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D3C56" w:rsidRDefault="002D3C56" w:rsidP="0048782E">
      <w:pPr>
        <w:spacing w:line="240" w:lineRule="auto"/>
        <w:jc w:val="center"/>
        <w:rPr>
          <w:rFonts w:asciiTheme="majorBidi" w:hAnsiTheme="majorBidi" w:cstheme="majorBidi"/>
          <w:b/>
          <w:bCs/>
          <w:sz w:val="28"/>
          <w:szCs w:val="28"/>
        </w:rPr>
      </w:pPr>
      <w:r w:rsidRPr="0048782E">
        <w:rPr>
          <w:rFonts w:asciiTheme="majorBidi" w:hAnsiTheme="majorBidi" w:cstheme="majorBidi"/>
          <w:b/>
          <w:bCs/>
          <w:sz w:val="28"/>
          <w:szCs w:val="28"/>
        </w:rPr>
        <w:t>The Co-Pilot Paradox: Does AI Support or Supplant Student Critical Thinking?</w:t>
      </w:r>
    </w:p>
    <w:p w:rsidR="0048782E" w:rsidRDefault="0048782E" w:rsidP="0048782E">
      <w:pPr>
        <w:spacing w:line="240" w:lineRule="auto"/>
        <w:jc w:val="center"/>
        <w:rPr>
          <w:rFonts w:asciiTheme="majorBidi" w:hAnsiTheme="majorBidi" w:cstheme="majorBidi"/>
          <w:b/>
          <w:bCs/>
          <w:sz w:val="28"/>
          <w:szCs w:val="28"/>
        </w:rPr>
      </w:pPr>
    </w:p>
    <w:p w:rsidR="0048782E" w:rsidRPr="0048782E" w:rsidRDefault="0048782E" w:rsidP="0048782E">
      <w:pPr>
        <w:spacing w:line="240" w:lineRule="auto"/>
        <w:jc w:val="center"/>
        <w:rPr>
          <w:rFonts w:asciiTheme="majorBidi" w:hAnsiTheme="majorBidi" w:cstheme="majorBidi"/>
          <w:sz w:val="24"/>
          <w:szCs w:val="24"/>
        </w:rPr>
      </w:pPr>
      <w:r w:rsidRPr="0048782E">
        <w:rPr>
          <w:rFonts w:asciiTheme="majorBidi" w:hAnsiTheme="majorBidi" w:cstheme="majorBidi"/>
          <w:sz w:val="24"/>
          <w:szCs w:val="24"/>
        </w:rPr>
        <w:t xml:space="preserve">Usman </w:t>
      </w:r>
      <w:proofErr w:type="spellStart"/>
      <w:r w:rsidRPr="0048782E">
        <w:rPr>
          <w:rFonts w:asciiTheme="majorBidi" w:hAnsiTheme="majorBidi" w:cstheme="majorBidi"/>
          <w:sz w:val="24"/>
          <w:szCs w:val="24"/>
        </w:rPr>
        <w:t>Mughees</w:t>
      </w:r>
      <w:proofErr w:type="spellEnd"/>
      <w:r w:rsidRPr="0048782E">
        <w:rPr>
          <w:rFonts w:asciiTheme="majorBidi" w:hAnsiTheme="majorBidi" w:cstheme="majorBidi"/>
          <w:sz w:val="24"/>
          <w:szCs w:val="24"/>
        </w:rPr>
        <w:t xml:space="preserve"> </w:t>
      </w:r>
      <w:proofErr w:type="spellStart"/>
      <w:r w:rsidRPr="0048782E">
        <w:rPr>
          <w:rFonts w:asciiTheme="majorBidi" w:hAnsiTheme="majorBidi" w:cstheme="majorBidi"/>
          <w:sz w:val="24"/>
          <w:szCs w:val="24"/>
        </w:rPr>
        <w:t>Qazi</w:t>
      </w:r>
      <w:proofErr w:type="spellEnd"/>
      <w:r w:rsidRPr="0048782E">
        <w:rPr>
          <w:rFonts w:asciiTheme="majorBidi" w:hAnsiTheme="majorBidi" w:cstheme="majorBidi"/>
          <w:sz w:val="24"/>
          <w:szCs w:val="24"/>
        </w:rPr>
        <w:t>,</w:t>
      </w:r>
    </w:p>
    <w:p w:rsidR="0048782E" w:rsidRPr="0048782E" w:rsidRDefault="0048782E" w:rsidP="0048782E">
      <w:pPr>
        <w:spacing w:line="240" w:lineRule="auto"/>
        <w:jc w:val="center"/>
        <w:rPr>
          <w:rFonts w:asciiTheme="majorBidi" w:hAnsiTheme="majorBidi" w:cstheme="majorBidi"/>
          <w:sz w:val="24"/>
          <w:szCs w:val="24"/>
        </w:rPr>
      </w:pPr>
      <w:proofErr w:type="spellStart"/>
      <w:r w:rsidRPr="0048782E">
        <w:rPr>
          <w:rFonts w:asciiTheme="majorBidi" w:hAnsiTheme="majorBidi" w:cstheme="majorBidi"/>
          <w:sz w:val="24"/>
          <w:szCs w:val="24"/>
        </w:rPr>
        <w:t>M.Phil</w:t>
      </w:r>
      <w:proofErr w:type="spellEnd"/>
      <w:r w:rsidRPr="0048782E">
        <w:rPr>
          <w:rFonts w:asciiTheme="majorBidi" w:hAnsiTheme="majorBidi" w:cstheme="majorBidi"/>
          <w:sz w:val="24"/>
          <w:szCs w:val="24"/>
        </w:rPr>
        <w:t xml:space="preserve"> Research Scholar,</w:t>
      </w:r>
    </w:p>
    <w:p w:rsidR="0048782E" w:rsidRPr="0048782E" w:rsidRDefault="0048782E" w:rsidP="0048782E">
      <w:pPr>
        <w:spacing w:line="240" w:lineRule="auto"/>
        <w:jc w:val="center"/>
        <w:rPr>
          <w:rFonts w:asciiTheme="majorBidi" w:hAnsiTheme="majorBidi" w:cstheme="majorBidi"/>
          <w:sz w:val="24"/>
          <w:szCs w:val="24"/>
        </w:rPr>
      </w:pPr>
      <w:r w:rsidRPr="0048782E">
        <w:rPr>
          <w:rFonts w:asciiTheme="majorBidi" w:hAnsiTheme="majorBidi" w:cstheme="majorBidi"/>
          <w:sz w:val="24"/>
          <w:szCs w:val="24"/>
        </w:rPr>
        <w:t>Institute of Islamic Studies and Sharia</w:t>
      </w:r>
      <w:r w:rsidRPr="0048782E">
        <w:rPr>
          <w:rFonts w:asciiTheme="majorBidi" w:hAnsiTheme="majorBidi" w:cstheme="majorBidi"/>
          <w:color w:val="1B1C1D"/>
          <w:sz w:val="24"/>
          <w:szCs w:val="24"/>
          <w:shd w:val="clear" w:color="auto" w:fill="FFFFFF"/>
        </w:rPr>
        <w:t>,</w:t>
      </w:r>
    </w:p>
    <w:p w:rsidR="0048782E" w:rsidRPr="0048782E" w:rsidRDefault="0048782E" w:rsidP="0048782E">
      <w:pPr>
        <w:spacing w:line="240" w:lineRule="auto"/>
        <w:jc w:val="center"/>
        <w:rPr>
          <w:rFonts w:asciiTheme="majorBidi" w:hAnsiTheme="majorBidi" w:cstheme="majorBidi"/>
          <w:sz w:val="24"/>
          <w:szCs w:val="24"/>
        </w:rPr>
      </w:pPr>
      <w:proofErr w:type="gramStart"/>
      <w:r w:rsidRPr="0048782E">
        <w:rPr>
          <w:rFonts w:asciiTheme="majorBidi" w:hAnsiTheme="majorBidi" w:cstheme="majorBidi"/>
          <w:sz w:val="24"/>
          <w:szCs w:val="24"/>
        </w:rPr>
        <w:t>Muslim Youth (MY) University</w:t>
      </w:r>
      <w:proofErr w:type="gramEnd"/>
      <w:r w:rsidRPr="0048782E">
        <w:rPr>
          <w:rFonts w:asciiTheme="majorBidi" w:hAnsiTheme="majorBidi" w:cstheme="majorBidi"/>
          <w:sz w:val="24"/>
          <w:szCs w:val="24"/>
        </w:rPr>
        <w:t>, Islamabad, Pakistan.</w:t>
      </w:r>
    </w:p>
    <w:p w:rsidR="0048782E" w:rsidRPr="0048782E" w:rsidRDefault="0048782E" w:rsidP="0048782E">
      <w:pPr>
        <w:spacing w:line="240" w:lineRule="auto"/>
        <w:jc w:val="center"/>
        <w:rPr>
          <w:rStyle w:val="Hyperlink"/>
          <w:rFonts w:asciiTheme="majorBidi" w:hAnsiTheme="majorBidi" w:cstheme="majorBidi"/>
          <w:sz w:val="24"/>
          <w:szCs w:val="24"/>
        </w:rPr>
      </w:pPr>
      <w:hyperlink r:id="rId4" w:history="1">
        <w:r w:rsidRPr="0048782E">
          <w:rPr>
            <w:rStyle w:val="Hyperlink"/>
            <w:rFonts w:asciiTheme="majorBidi" w:hAnsiTheme="majorBidi" w:cstheme="majorBidi"/>
            <w:sz w:val="24"/>
            <w:szCs w:val="24"/>
          </w:rPr>
          <w:t>Qaziu@yahoo.com</w:t>
        </w:r>
      </w:hyperlink>
    </w:p>
    <w:p w:rsidR="0048782E" w:rsidRDefault="0048782E" w:rsidP="0048782E">
      <w:pPr>
        <w:spacing w:line="240" w:lineRule="auto"/>
        <w:jc w:val="center"/>
        <w:rPr>
          <w:b/>
          <w:bCs/>
        </w:rPr>
      </w:pPr>
      <w:r>
        <w:t xml:space="preserve">ORCID </w:t>
      </w:r>
      <w:proofErr w:type="spellStart"/>
      <w:r>
        <w:t>iD</w:t>
      </w:r>
      <w:proofErr w:type="spellEnd"/>
      <w:r>
        <w:t xml:space="preserve"> </w:t>
      </w:r>
      <w:r>
        <w:rPr>
          <w:b/>
          <w:bCs/>
        </w:rPr>
        <w:t>0009-0002-7349-2520</w:t>
      </w:r>
    </w:p>
    <w:p w:rsidR="00AB7BC5" w:rsidRDefault="00AB7BC5" w:rsidP="0048782E">
      <w:pPr>
        <w:spacing w:line="240" w:lineRule="auto"/>
        <w:jc w:val="center"/>
        <w:rPr>
          <w:b/>
          <w:bCs/>
        </w:rPr>
      </w:pPr>
    </w:p>
    <w:p w:rsidR="00AB7BC5" w:rsidRPr="00AB7BC5" w:rsidRDefault="00AB7BC5" w:rsidP="00AB7BC5">
      <w:pPr>
        <w:spacing w:line="240" w:lineRule="auto"/>
        <w:rPr>
          <w:rFonts w:asciiTheme="majorBidi" w:hAnsiTheme="majorBidi" w:cstheme="majorBidi"/>
          <w:sz w:val="24"/>
          <w:szCs w:val="24"/>
        </w:rPr>
      </w:pPr>
      <w:r w:rsidRPr="00AB7BC5">
        <w:rPr>
          <w:rFonts w:asciiTheme="majorBidi" w:hAnsiTheme="majorBidi" w:cstheme="majorBidi"/>
          <w:b/>
          <w:bCs/>
          <w:sz w:val="24"/>
          <w:szCs w:val="24"/>
        </w:rPr>
        <w:t>Background:</w:t>
      </w:r>
      <w:r w:rsidRPr="00AB7BC5">
        <w:rPr>
          <w:rFonts w:asciiTheme="majorBidi" w:hAnsiTheme="majorBidi" w:cstheme="majorBidi"/>
          <w:sz w:val="24"/>
          <w:szCs w:val="24"/>
        </w:rPr>
        <w:t xml:space="preserve"> Generation AI in 2026: This technology has ceased to be a new development and an element of the educational environment. The effects on its thinking development are still much-debated. Although higher models offer scaffolding and immediate feedback never before seen, there is growing concern that systematic dependency will result in what is coined as outsourced thinking, and that it will affect the underlying ability of a learner to work through complexity on his/her own.</w:t>
      </w:r>
    </w:p>
    <w:p w:rsidR="00AB7BC5" w:rsidRPr="00AB7BC5" w:rsidRDefault="00AB7BC5" w:rsidP="00AB7BC5">
      <w:pPr>
        <w:spacing w:line="240" w:lineRule="auto"/>
        <w:rPr>
          <w:rFonts w:asciiTheme="majorBidi" w:hAnsiTheme="majorBidi" w:cstheme="majorBidi"/>
          <w:sz w:val="24"/>
          <w:szCs w:val="24"/>
        </w:rPr>
      </w:pPr>
      <w:r w:rsidRPr="00AB7BC5">
        <w:rPr>
          <w:rFonts w:asciiTheme="majorBidi" w:hAnsiTheme="majorBidi" w:cstheme="majorBidi"/>
          <w:b/>
          <w:bCs/>
          <w:sz w:val="24"/>
          <w:szCs w:val="24"/>
        </w:rPr>
        <w:t xml:space="preserve">Objective: </w:t>
      </w:r>
      <w:r w:rsidRPr="00AB7BC5">
        <w:rPr>
          <w:rFonts w:asciiTheme="majorBidi" w:hAnsiTheme="majorBidi" w:cstheme="majorBidi"/>
          <w:sz w:val="24"/>
          <w:szCs w:val="24"/>
        </w:rPr>
        <w:t>This study focuses on the dualistic essence of AI in educational research, as it aims to determine whether these technologies reinforce critical thinking by enhancing the prompts with repetition or disempower the critical thinking and the voice of contemplation.</w:t>
      </w:r>
    </w:p>
    <w:p w:rsidR="00AB7BC5" w:rsidRPr="00AB7BC5" w:rsidRDefault="00AB7BC5" w:rsidP="00AB7BC5">
      <w:pPr>
        <w:spacing w:line="240" w:lineRule="auto"/>
        <w:rPr>
          <w:rFonts w:asciiTheme="majorBidi" w:hAnsiTheme="majorBidi" w:cstheme="majorBidi"/>
          <w:sz w:val="24"/>
          <w:szCs w:val="24"/>
        </w:rPr>
      </w:pPr>
      <w:r w:rsidRPr="00AB7BC5">
        <w:rPr>
          <w:rFonts w:asciiTheme="majorBidi" w:hAnsiTheme="majorBidi" w:cstheme="majorBidi"/>
          <w:b/>
          <w:bCs/>
          <w:sz w:val="24"/>
          <w:szCs w:val="24"/>
        </w:rPr>
        <w:t>Methodology:</w:t>
      </w:r>
      <w:r w:rsidRPr="00AB7BC5">
        <w:rPr>
          <w:rFonts w:asciiTheme="majorBidi" w:hAnsiTheme="majorBidi" w:cstheme="majorBidi"/>
          <w:sz w:val="24"/>
          <w:szCs w:val="24"/>
        </w:rPr>
        <w:t xml:space="preserve"> This study compares the performance of AI-assisted and non-assisted experimental groups and the thinking protocols of students when solving complex problems through the use of a mixed-method design by analyzing two factors: student performance and think-</w:t>
      </w:r>
      <w:proofErr w:type="spellStart"/>
      <w:r w:rsidRPr="00AB7BC5">
        <w:rPr>
          <w:rFonts w:asciiTheme="majorBidi" w:hAnsiTheme="majorBidi" w:cstheme="majorBidi"/>
          <w:sz w:val="24"/>
          <w:szCs w:val="24"/>
        </w:rPr>
        <w:t>alouds</w:t>
      </w:r>
      <w:proofErr w:type="spellEnd"/>
      <w:r w:rsidRPr="00AB7BC5">
        <w:rPr>
          <w:rFonts w:asciiTheme="majorBidi" w:hAnsiTheme="majorBidi" w:cstheme="majorBidi"/>
          <w:sz w:val="24"/>
          <w:szCs w:val="24"/>
        </w:rPr>
        <w:t>.</w:t>
      </w:r>
    </w:p>
    <w:p w:rsidR="00AB7BC5" w:rsidRPr="00AB7BC5" w:rsidRDefault="00AB7BC5" w:rsidP="00AB7BC5">
      <w:pPr>
        <w:spacing w:line="240" w:lineRule="auto"/>
        <w:rPr>
          <w:rFonts w:asciiTheme="majorBidi" w:hAnsiTheme="majorBidi" w:cstheme="majorBidi"/>
          <w:sz w:val="24"/>
          <w:szCs w:val="24"/>
        </w:rPr>
      </w:pPr>
      <w:r w:rsidRPr="00AB7BC5">
        <w:rPr>
          <w:rFonts w:asciiTheme="majorBidi" w:hAnsiTheme="majorBidi" w:cstheme="majorBidi"/>
          <w:b/>
          <w:bCs/>
          <w:sz w:val="24"/>
          <w:szCs w:val="24"/>
        </w:rPr>
        <w:t>Expected Findings:</w:t>
      </w:r>
      <w:r w:rsidRPr="00AB7BC5">
        <w:rPr>
          <w:rFonts w:asciiTheme="majorBidi" w:hAnsiTheme="majorBidi" w:cstheme="majorBidi"/>
          <w:sz w:val="24"/>
          <w:szCs w:val="24"/>
        </w:rPr>
        <w:t xml:space="preserve"> As the initial observations may hint at, there seems to be a threshold effect: AI will assist in critical thinking when it comes to brainstorming and organizing the structure but will replace it when it comes to final logical synthesis, advanced argumentation, and moral </w:t>
      </w:r>
      <w:proofErr w:type="spellStart"/>
      <w:r w:rsidRPr="00AB7BC5">
        <w:rPr>
          <w:rFonts w:asciiTheme="majorBidi" w:hAnsiTheme="majorBidi" w:cstheme="majorBidi"/>
          <w:sz w:val="24"/>
          <w:szCs w:val="24"/>
        </w:rPr>
        <w:t>judgement</w:t>
      </w:r>
      <w:proofErr w:type="spellEnd"/>
      <w:r w:rsidRPr="00AB7BC5">
        <w:rPr>
          <w:rFonts w:asciiTheme="majorBidi" w:hAnsiTheme="majorBidi" w:cstheme="majorBidi"/>
          <w:sz w:val="24"/>
          <w:szCs w:val="24"/>
        </w:rPr>
        <w:t>.</w:t>
      </w:r>
    </w:p>
    <w:p w:rsidR="00AB7BC5" w:rsidRPr="00AB7BC5" w:rsidRDefault="00AB7BC5" w:rsidP="00AB7BC5">
      <w:pPr>
        <w:spacing w:line="240" w:lineRule="auto"/>
        <w:rPr>
          <w:rFonts w:asciiTheme="majorBidi" w:hAnsiTheme="majorBidi" w:cstheme="majorBidi"/>
          <w:sz w:val="24"/>
          <w:szCs w:val="24"/>
        </w:rPr>
      </w:pPr>
      <w:r w:rsidRPr="00AB7BC5">
        <w:rPr>
          <w:rFonts w:asciiTheme="majorBidi" w:hAnsiTheme="majorBidi" w:cstheme="majorBidi"/>
          <w:b/>
          <w:bCs/>
          <w:sz w:val="24"/>
          <w:szCs w:val="24"/>
        </w:rPr>
        <w:t>Conclusion:</w:t>
      </w:r>
      <w:r w:rsidRPr="00AB7BC5">
        <w:rPr>
          <w:rFonts w:asciiTheme="majorBidi" w:hAnsiTheme="majorBidi" w:cstheme="majorBidi"/>
          <w:sz w:val="24"/>
          <w:szCs w:val="24"/>
        </w:rPr>
        <w:t xml:space="preserve"> The article suggests a co-pilot literacy model based on pedagogical change to Human-in-the-Loop (HITL) assessment. These measures make AI the driver of intellectual development and not a complete replacement of the human creative and critical capacities.</w:t>
      </w:r>
    </w:p>
    <w:p w:rsidR="00736337" w:rsidRPr="0048782E" w:rsidRDefault="002D3C56" w:rsidP="0048782E">
      <w:pPr>
        <w:spacing w:line="240" w:lineRule="auto"/>
        <w:rPr>
          <w:rFonts w:asciiTheme="majorBidi" w:hAnsiTheme="majorBidi" w:cstheme="majorBidi"/>
          <w:sz w:val="24"/>
          <w:szCs w:val="24"/>
        </w:rPr>
      </w:pPr>
      <w:r w:rsidRPr="0048782E">
        <w:rPr>
          <w:rFonts w:asciiTheme="majorBidi" w:hAnsiTheme="majorBidi" w:cstheme="majorBidi"/>
          <w:b/>
          <w:bCs/>
          <w:sz w:val="24"/>
          <w:szCs w:val="24"/>
        </w:rPr>
        <w:t>Keywords:</w:t>
      </w:r>
      <w:r w:rsidRPr="0048782E">
        <w:rPr>
          <w:rFonts w:asciiTheme="majorBidi" w:hAnsiTheme="majorBidi" w:cstheme="majorBidi"/>
          <w:sz w:val="24"/>
          <w:szCs w:val="24"/>
        </w:rPr>
        <w:t xml:space="preserve"> AI Literacy, Critical Thinking, Cognitive Offloading, Generative AI, Higher Education.</w:t>
      </w:r>
      <w:bookmarkStart w:id="0" w:name="_GoBack"/>
      <w:bookmarkEnd w:id="0"/>
    </w:p>
    <w:sectPr w:rsidR="00736337" w:rsidRPr="0048782E">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57B8"/>
    <w:rsid w:val="00087AD0"/>
    <w:rsid w:val="001C13A3"/>
    <w:rsid w:val="002D3C56"/>
    <w:rsid w:val="003857B8"/>
    <w:rsid w:val="0048782E"/>
    <w:rsid w:val="008432FC"/>
    <w:rsid w:val="00AB7BC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7982249-6AE2-498F-AA89-1FC711E19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2D3C5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itation-1">
    <w:name w:val="citation-1"/>
    <w:basedOn w:val="DefaultParagraphFont"/>
    <w:rsid w:val="002D3C56"/>
  </w:style>
  <w:style w:type="character" w:styleId="Hyperlink">
    <w:name w:val="Hyperlink"/>
    <w:basedOn w:val="DefaultParagraphFont"/>
    <w:uiPriority w:val="99"/>
    <w:unhideWhenUsed/>
    <w:rsid w:val="0048782E"/>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9265548">
      <w:bodyDiv w:val="1"/>
      <w:marLeft w:val="0"/>
      <w:marRight w:val="0"/>
      <w:marTop w:val="0"/>
      <w:marBottom w:val="0"/>
      <w:divBdr>
        <w:top w:val="none" w:sz="0" w:space="0" w:color="auto"/>
        <w:left w:val="none" w:sz="0" w:space="0" w:color="auto"/>
        <w:bottom w:val="none" w:sz="0" w:space="0" w:color="auto"/>
        <w:right w:val="none" w:sz="0" w:space="0" w:color="auto"/>
      </w:divBdr>
    </w:div>
    <w:div w:id="1099451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Qaziu@yahoo.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1</Pages>
  <Words>298</Words>
  <Characters>1705</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account</dc:creator>
  <cp:keywords/>
  <dc:description/>
  <cp:lastModifiedBy>Microsoft account</cp:lastModifiedBy>
  <cp:revision>4</cp:revision>
  <dcterms:created xsi:type="dcterms:W3CDTF">2026-02-08T04:21:00Z</dcterms:created>
  <dcterms:modified xsi:type="dcterms:W3CDTF">2026-02-08T04:49:00Z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8ff0cdd2-108c-4ab9-ba26-8fe1ff50ce42</vt:lpwstr>
  </property>
</Properties>
</file>